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DCF7" w14:textId="070D9CEB" w:rsidR="00A93354" w:rsidRDefault="00F051F6" w:rsidP="00F051F6">
      <w:pPr>
        <w:ind w:right="-284"/>
        <w:rPr>
          <w:b/>
          <w:bCs/>
          <w:sz w:val="36"/>
          <w:szCs w:val="36"/>
        </w:rPr>
      </w:pPr>
      <w:bookmarkStart w:id="0" w:name="_GoBack"/>
      <w:bookmarkEnd w:id="0"/>
      <w:r w:rsidRPr="00F051F6">
        <w:rPr>
          <w:b/>
          <w:bCs/>
          <w:sz w:val="36"/>
          <w:szCs w:val="36"/>
        </w:rPr>
        <w:t>Datenschutzerklärung</w:t>
      </w:r>
    </w:p>
    <w:p w14:paraId="3AC61BB8" w14:textId="77777777" w:rsidR="00F051F6" w:rsidRDefault="00F051F6" w:rsidP="00F051F6">
      <w:pPr>
        <w:ind w:right="-284"/>
        <w:rPr>
          <w:b/>
          <w:bCs/>
          <w:sz w:val="24"/>
          <w:szCs w:val="24"/>
        </w:rPr>
      </w:pPr>
      <w:r w:rsidRPr="00F051F6">
        <w:rPr>
          <w:b/>
          <w:bCs/>
          <w:sz w:val="24"/>
          <w:szCs w:val="24"/>
        </w:rPr>
        <w:t>A</w:t>
      </w:r>
      <w:r>
        <w:rPr>
          <w:b/>
          <w:bCs/>
          <w:sz w:val="24"/>
          <w:szCs w:val="24"/>
        </w:rPr>
        <w:t>rt und Zweck der verarbeitenden Daten</w:t>
      </w:r>
    </w:p>
    <w:p w14:paraId="5D2229C6" w14:textId="086C4A77" w:rsidR="00F051F6" w:rsidRDefault="00F051F6" w:rsidP="00F051F6">
      <w:pPr>
        <w:ind w:right="-284"/>
        <w:rPr>
          <w:sz w:val="24"/>
          <w:szCs w:val="24"/>
        </w:rPr>
      </w:pPr>
      <w:r w:rsidRPr="00F051F6">
        <w:rPr>
          <w:sz w:val="24"/>
          <w:szCs w:val="24"/>
        </w:rPr>
        <w:t>Im Rahmen</w:t>
      </w:r>
      <w:r>
        <w:rPr>
          <w:sz w:val="24"/>
          <w:szCs w:val="24"/>
        </w:rPr>
        <w:t xml:space="preserve"> der Hebammentätigkeit werden personenbezogene Daten der Patientin/ Eltern wie auch der (geborenen/ungeborenen) Kinder von der Hebamme als verantwortliche Stelle erhoben, verarbeitet und genutzt. Neben Angaben zu Person und sozialem Status (Name,</w:t>
      </w:r>
      <w:r w:rsidR="00A93354">
        <w:rPr>
          <w:sz w:val="24"/>
          <w:szCs w:val="24"/>
        </w:rPr>
        <w:t xml:space="preserve"> </w:t>
      </w:r>
      <w:r>
        <w:rPr>
          <w:sz w:val="24"/>
          <w:szCs w:val="24"/>
        </w:rPr>
        <w:t>Adresse,</w:t>
      </w:r>
      <w:r w:rsidR="00A93354">
        <w:rPr>
          <w:sz w:val="24"/>
          <w:szCs w:val="24"/>
        </w:rPr>
        <w:t xml:space="preserve"> </w:t>
      </w:r>
      <w:r>
        <w:rPr>
          <w:sz w:val="24"/>
          <w:szCs w:val="24"/>
        </w:rPr>
        <w:t>Kostenträger, usw.) gehören hierzu insbesondere die für die Behandlung notwendigen medizinischen Befunde. Ein Umgang mit diesen Daten erfolgt lediglich, soweit dies für die Erbringung</w:t>
      </w:r>
      <w:r w:rsidR="001509E5">
        <w:rPr>
          <w:sz w:val="24"/>
          <w:szCs w:val="24"/>
        </w:rPr>
        <w:t>, Abrechnung, Dokumentation und Archivierung gemäß der Hebammen</w:t>
      </w:r>
      <w:r w:rsidR="00A93354">
        <w:rPr>
          <w:sz w:val="24"/>
          <w:szCs w:val="24"/>
        </w:rPr>
        <w:t xml:space="preserve">- </w:t>
      </w:r>
      <w:proofErr w:type="spellStart"/>
      <w:r w:rsidR="001509E5">
        <w:rPr>
          <w:sz w:val="24"/>
          <w:szCs w:val="24"/>
        </w:rPr>
        <w:t>berufsordnung</w:t>
      </w:r>
      <w:proofErr w:type="spellEnd"/>
      <w:r w:rsidR="001509E5">
        <w:rPr>
          <w:sz w:val="24"/>
          <w:szCs w:val="24"/>
        </w:rPr>
        <w:t xml:space="preserve"> oder Sicherung der Qualität der Hilfeleistung der Hebamme erforderlich ist. Die Hebamme erfüllt die Voraussetzungen für die Verarbeitung von Gesundheitsdaten </w:t>
      </w:r>
      <w:proofErr w:type="spellStart"/>
      <w:r w:rsidR="001509E5">
        <w:rPr>
          <w:sz w:val="24"/>
          <w:szCs w:val="24"/>
        </w:rPr>
        <w:t>ent</w:t>
      </w:r>
      <w:proofErr w:type="spellEnd"/>
      <w:r w:rsidR="00A93354">
        <w:rPr>
          <w:sz w:val="24"/>
          <w:szCs w:val="24"/>
        </w:rPr>
        <w:t>-</w:t>
      </w:r>
      <w:r w:rsidR="001509E5">
        <w:rPr>
          <w:sz w:val="24"/>
          <w:szCs w:val="24"/>
        </w:rPr>
        <w:t>sprechend des Art 9 Abs. 3 DSGVO.</w:t>
      </w:r>
    </w:p>
    <w:p w14:paraId="0F78220D" w14:textId="77777777" w:rsidR="00A93354" w:rsidRDefault="00A93354" w:rsidP="00F051F6">
      <w:pPr>
        <w:ind w:right="-284"/>
        <w:rPr>
          <w:sz w:val="24"/>
          <w:szCs w:val="24"/>
        </w:rPr>
      </w:pPr>
    </w:p>
    <w:p w14:paraId="57314AD3" w14:textId="304984CB" w:rsidR="002F4F20" w:rsidRDefault="002F4F20" w:rsidP="00F051F6">
      <w:pPr>
        <w:ind w:right="-284"/>
        <w:rPr>
          <w:b/>
          <w:bCs/>
          <w:sz w:val="24"/>
          <w:szCs w:val="24"/>
        </w:rPr>
      </w:pPr>
      <w:r w:rsidRPr="002F4F20">
        <w:rPr>
          <w:b/>
          <w:bCs/>
          <w:sz w:val="24"/>
          <w:szCs w:val="24"/>
        </w:rPr>
        <w:t>Weitergabe der Daten</w:t>
      </w:r>
    </w:p>
    <w:p w14:paraId="0934CDBB" w14:textId="3D4ADD73" w:rsidR="002F4F20" w:rsidRDefault="002F4F20" w:rsidP="00F051F6">
      <w:pPr>
        <w:ind w:right="-284"/>
        <w:rPr>
          <w:sz w:val="24"/>
          <w:szCs w:val="24"/>
        </w:rPr>
      </w:pPr>
      <w:r w:rsidRPr="002F4F20">
        <w:rPr>
          <w:sz w:val="24"/>
          <w:szCs w:val="24"/>
        </w:rPr>
        <w:t>Die Daten</w:t>
      </w:r>
      <w:r>
        <w:rPr>
          <w:sz w:val="24"/>
          <w:szCs w:val="24"/>
        </w:rPr>
        <w:t xml:space="preserve"> werden nur an Dritte übermittelt, wenn die Patientin einwilligt oder eine gesetzliche Grundlage hierfür besteht, was in folgenden Konstellationen regelmäßig der Fall ist:</w:t>
      </w:r>
    </w:p>
    <w:p w14:paraId="5E325D59" w14:textId="6E33F6CF" w:rsidR="002F4F20" w:rsidRDefault="002F4F20" w:rsidP="002F4F20">
      <w:pPr>
        <w:pStyle w:val="Listenabsatz"/>
        <w:numPr>
          <w:ilvl w:val="0"/>
          <w:numId w:val="1"/>
        </w:numPr>
        <w:spacing w:after="0"/>
        <w:ind w:right="-284"/>
        <w:rPr>
          <w:sz w:val="24"/>
          <w:szCs w:val="24"/>
        </w:rPr>
      </w:pPr>
      <w:r w:rsidRPr="002F4F20">
        <w:rPr>
          <w:sz w:val="24"/>
          <w:szCs w:val="24"/>
        </w:rPr>
        <w:t>Die Hebamme unterliegt auch anderen an der Behandlung beteiligten Personen (z.B.        Kolleginnen des Bereitschaftsdienstes, Ärzte, usw</w:t>
      </w:r>
      <w:r w:rsidR="00A93354">
        <w:rPr>
          <w:sz w:val="24"/>
          <w:szCs w:val="24"/>
        </w:rPr>
        <w:t>.</w:t>
      </w:r>
      <w:r w:rsidRPr="002F4F20">
        <w:rPr>
          <w:sz w:val="24"/>
          <w:szCs w:val="24"/>
        </w:rPr>
        <w:t xml:space="preserve">) der Schweigepflicht. Die medizinisch erforderlichen Daten </w:t>
      </w:r>
      <w:proofErr w:type="gramStart"/>
      <w:r w:rsidRPr="002F4F20">
        <w:rPr>
          <w:sz w:val="24"/>
          <w:szCs w:val="24"/>
        </w:rPr>
        <w:t>wird</w:t>
      </w:r>
      <w:proofErr w:type="gramEnd"/>
      <w:r w:rsidRPr="002F4F20">
        <w:rPr>
          <w:sz w:val="24"/>
          <w:szCs w:val="24"/>
        </w:rPr>
        <w:t xml:space="preserve"> die Hebamme jedoch mit diesen Personen austauschen, sofern die Patientin hiermit einverstanden ist oder eine Notsituation dies rechtfertig,</w:t>
      </w:r>
      <w:r w:rsidR="00A93354">
        <w:rPr>
          <w:sz w:val="24"/>
          <w:szCs w:val="24"/>
        </w:rPr>
        <w:t xml:space="preserve"> </w:t>
      </w:r>
      <w:r w:rsidRPr="002F4F20">
        <w:rPr>
          <w:sz w:val="24"/>
          <w:szCs w:val="24"/>
        </w:rPr>
        <w:t>insbesondere wenn die Patientin nicht ansprechbar und weitere Hilfe dringlich ist.</w:t>
      </w:r>
    </w:p>
    <w:p w14:paraId="732D9898" w14:textId="2632D8F0" w:rsidR="002F4F20" w:rsidRDefault="002F4F20" w:rsidP="002F4F20">
      <w:pPr>
        <w:pStyle w:val="Listenabsatz"/>
        <w:numPr>
          <w:ilvl w:val="0"/>
          <w:numId w:val="1"/>
        </w:numPr>
        <w:spacing w:after="0"/>
        <w:ind w:right="-284"/>
        <w:rPr>
          <w:sz w:val="24"/>
          <w:szCs w:val="24"/>
        </w:rPr>
      </w:pPr>
      <w:r>
        <w:rPr>
          <w:sz w:val="24"/>
          <w:szCs w:val="24"/>
        </w:rPr>
        <w:t>Die Abrechnung mit öffentlich-rechtlichen Kostenträgern, insbesondere den Krankenkassen, erfolgt direkt diesen gegenüber, sei es durch die Hebamme unmittelbar</w:t>
      </w:r>
      <w:r w:rsidR="0087445A">
        <w:rPr>
          <w:sz w:val="24"/>
          <w:szCs w:val="24"/>
        </w:rPr>
        <w:t xml:space="preserve"> oder entsprechend § 301a Abs. 2 SGB V über eine externe Abrechnungsstelle.</w:t>
      </w:r>
    </w:p>
    <w:p w14:paraId="07B93806" w14:textId="7A940BFD" w:rsidR="0087445A" w:rsidRDefault="0087445A" w:rsidP="002F4F20">
      <w:pPr>
        <w:pStyle w:val="Listenabsatz"/>
        <w:numPr>
          <w:ilvl w:val="0"/>
          <w:numId w:val="1"/>
        </w:numPr>
        <w:spacing w:after="0"/>
        <w:ind w:right="-284"/>
        <w:rPr>
          <w:sz w:val="24"/>
          <w:szCs w:val="24"/>
        </w:rPr>
      </w:pPr>
      <w:r>
        <w:rPr>
          <w:sz w:val="24"/>
          <w:szCs w:val="24"/>
        </w:rPr>
        <w:t>Bei Privatpatientinnen oder im Rahmen von Wahlleistungen erfolgt die Abrechnung direkt gegenüber der Patientin, sei es durch die Hebamme unmittelbar oder mit Einwilligung der Patientin über eine externe Abrechnungsstelle.</w:t>
      </w:r>
    </w:p>
    <w:p w14:paraId="1C9CF0AF" w14:textId="3BCE2BAE" w:rsidR="0087445A" w:rsidRDefault="0087445A" w:rsidP="0087445A">
      <w:pPr>
        <w:spacing w:after="0"/>
        <w:ind w:right="-284"/>
        <w:rPr>
          <w:sz w:val="24"/>
          <w:szCs w:val="24"/>
        </w:rPr>
      </w:pPr>
    </w:p>
    <w:p w14:paraId="6F6E792A" w14:textId="7C2B40FB" w:rsidR="0087445A" w:rsidRDefault="0087445A" w:rsidP="0087445A">
      <w:pPr>
        <w:spacing w:after="0"/>
        <w:ind w:right="-284"/>
        <w:rPr>
          <w:sz w:val="24"/>
          <w:szCs w:val="24"/>
        </w:rPr>
      </w:pPr>
    </w:p>
    <w:p w14:paraId="2268DFC9" w14:textId="5BC69BE8" w:rsidR="0087445A" w:rsidRDefault="0087445A" w:rsidP="0087445A">
      <w:pPr>
        <w:spacing w:after="0"/>
        <w:ind w:right="-284"/>
        <w:rPr>
          <w:b/>
          <w:bCs/>
          <w:sz w:val="24"/>
          <w:szCs w:val="24"/>
        </w:rPr>
      </w:pPr>
      <w:r w:rsidRPr="0087445A">
        <w:rPr>
          <w:b/>
          <w:bCs/>
          <w:sz w:val="24"/>
          <w:szCs w:val="24"/>
        </w:rPr>
        <w:t>Dauer der Speicherung</w:t>
      </w:r>
    </w:p>
    <w:p w14:paraId="6D580266" w14:textId="6460EB34" w:rsidR="0087445A" w:rsidRDefault="0087445A" w:rsidP="0087445A">
      <w:pPr>
        <w:spacing w:after="0"/>
        <w:ind w:right="-284"/>
        <w:rPr>
          <w:b/>
          <w:bCs/>
          <w:sz w:val="24"/>
          <w:szCs w:val="24"/>
        </w:rPr>
      </w:pPr>
    </w:p>
    <w:p w14:paraId="752C164F" w14:textId="185D7162" w:rsidR="0087445A" w:rsidRDefault="0087445A" w:rsidP="0087445A">
      <w:pPr>
        <w:spacing w:after="0"/>
        <w:ind w:right="-284"/>
        <w:rPr>
          <w:sz w:val="24"/>
          <w:szCs w:val="24"/>
        </w:rPr>
      </w:pPr>
      <w:r w:rsidRPr="0087445A">
        <w:rPr>
          <w:sz w:val="24"/>
          <w:szCs w:val="24"/>
        </w:rPr>
        <w:t xml:space="preserve">Die Daten werden </w:t>
      </w:r>
      <w:r>
        <w:rPr>
          <w:sz w:val="24"/>
          <w:szCs w:val="24"/>
        </w:rPr>
        <w:t>zunächst so lange gespeichert, bis die Betreuung abgeschlossen und abgerechnet ist. Nach der Rechnungsstellung entstehen gesetzliche Aufbewahrungspflichten aus dem Steuerrecht (§ 14b UstG). Danach müssen entsprechende Nachweise zehn Jahre aufbewahrt werden. Die Aufbewahrungsfrist beginnt mit dem Schluss des Kalenderjahres.</w:t>
      </w:r>
    </w:p>
    <w:p w14:paraId="53D3776B" w14:textId="72993443" w:rsidR="0087445A" w:rsidRDefault="0087445A" w:rsidP="0087445A">
      <w:pPr>
        <w:spacing w:after="0"/>
        <w:ind w:right="-284"/>
        <w:rPr>
          <w:sz w:val="24"/>
          <w:szCs w:val="24"/>
        </w:rPr>
      </w:pPr>
    </w:p>
    <w:p w14:paraId="7A76D9DC" w14:textId="508AB07F" w:rsidR="0087445A" w:rsidRDefault="0087445A" w:rsidP="0087445A">
      <w:pPr>
        <w:spacing w:after="0"/>
        <w:ind w:right="-284"/>
        <w:rPr>
          <w:sz w:val="24"/>
          <w:szCs w:val="24"/>
        </w:rPr>
      </w:pPr>
      <w:r>
        <w:rPr>
          <w:sz w:val="24"/>
          <w:szCs w:val="24"/>
        </w:rPr>
        <w:t xml:space="preserve">Nach § 630f Abs. 3 BGB besteht eine Aufbewahrungspflicht für die Dokumentation der Hebammenversorgung von zehn Jahren. Gleiches ergibt sich regelmäßig auch aus der gültigen Hebammenberufsordnung, sofern dort nicht längere Fristen vorgesehen sind. Im Hinblick auf </w:t>
      </w:r>
    </w:p>
    <w:p w14:paraId="73A1D485" w14:textId="77630D56" w:rsidR="0087445A" w:rsidRDefault="0087445A" w:rsidP="0087445A">
      <w:pPr>
        <w:spacing w:after="0"/>
        <w:ind w:right="-284"/>
        <w:rPr>
          <w:sz w:val="24"/>
          <w:szCs w:val="24"/>
        </w:rPr>
      </w:pPr>
      <w:r>
        <w:rPr>
          <w:sz w:val="24"/>
          <w:szCs w:val="24"/>
        </w:rPr>
        <w:t xml:space="preserve">§ 199 Abs. 2 BGB ist die Hebamme berechtigt, die Dokumentation bis zu 30 Jahre </w:t>
      </w:r>
      <w:proofErr w:type="spellStart"/>
      <w:r>
        <w:rPr>
          <w:sz w:val="24"/>
          <w:szCs w:val="24"/>
        </w:rPr>
        <w:t>aufzube</w:t>
      </w:r>
      <w:proofErr w:type="spellEnd"/>
      <w:r>
        <w:rPr>
          <w:sz w:val="24"/>
          <w:szCs w:val="24"/>
        </w:rPr>
        <w:t>-</w:t>
      </w:r>
    </w:p>
    <w:p w14:paraId="2E03A523" w14:textId="15B89D7F" w:rsidR="0087445A" w:rsidRDefault="00376E62" w:rsidP="0087445A">
      <w:pPr>
        <w:spacing w:after="0"/>
        <w:ind w:right="-284"/>
        <w:rPr>
          <w:sz w:val="24"/>
          <w:szCs w:val="24"/>
        </w:rPr>
      </w:pPr>
      <w:r>
        <w:rPr>
          <w:sz w:val="24"/>
          <w:szCs w:val="24"/>
        </w:rPr>
        <w:t>w</w:t>
      </w:r>
      <w:r w:rsidR="0087445A">
        <w:rPr>
          <w:sz w:val="24"/>
          <w:szCs w:val="24"/>
        </w:rPr>
        <w:t>ahren.</w:t>
      </w:r>
    </w:p>
    <w:p w14:paraId="667EDDB6" w14:textId="2C0C8162" w:rsidR="00376E62" w:rsidRDefault="00376E62" w:rsidP="0087445A">
      <w:pPr>
        <w:spacing w:after="0"/>
        <w:ind w:right="-284"/>
        <w:rPr>
          <w:sz w:val="24"/>
          <w:szCs w:val="24"/>
        </w:rPr>
      </w:pPr>
    </w:p>
    <w:p w14:paraId="76CC6683" w14:textId="1A85AE99" w:rsidR="00376E62" w:rsidRDefault="00376E62" w:rsidP="0087445A">
      <w:pPr>
        <w:spacing w:after="0"/>
        <w:ind w:right="-284"/>
        <w:rPr>
          <w:sz w:val="24"/>
          <w:szCs w:val="24"/>
        </w:rPr>
      </w:pPr>
    </w:p>
    <w:p w14:paraId="1587D291" w14:textId="15A70B86" w:rsidR="00376E62" w:rsidRDefault="00376E62" w:rsidP="0087445A">
      <w:pPr>
        <w:spacing w:after="0"/>
        <w:ind w:right="-284"/>
        <w:rPr>
          <w:b/>
          <w:bCs/>
          <w:sz w:val="24"/>
          <w:szCs w:val="24"/>
        </w:rPr>
      </w:pPr>
      <w:r w:rsidRPr="00376E62">
        <w:rPr>
          <w:b/>
          <w:bCs/>
          <w:sz w:val="24"/>
          <w:szCs w:val="24"/>
        </w:rPr>
        <w:lastRenderedPageBreak/>
        <w:t>Recht auf Auskunft, Berichtigung, Löschung oder Einschränkung der Verarbeitung und Widerspruchsrecht gegen die Verarbeitung</w:t>
      </w:r>
    </w:p>
    <w:p w14:paraId="4471DA0A" w14:textId="5EC67A9D" w:rsidR="00376E62" w:rsidRDefault="00376E62" w:rsidP="0087445A">
      <w:pPr>
        <w:spacing w:after="0"/>
        <w:ind w:right="-284"/>
        <w:rPr>
          <w:b/>
          <w:bCs/>
          <w:sz w:val="24"/>
          <w:szCs w:val="24"/>
        </w:rPr>
      </w:pPr>
    </w:p>
    <w:p w14:paraId="7F5AAFB9" w14:textId="0B7582AB" w:rsidR="00376E62" w:rsidRDefault="00376E62" w:rsidP="0087445A">
      <w:pPr>
        <w:spacing w:after="0"/>
        <w:ind w:right="-284"/>
        <w:rPr>
          <w:sz w:val="24"/>
          <w:szCs w:val="24"/>
        </w:rPr>
      </w:pPr>
      <w:r w:rsidRPr="008061B5">
        <w:rPr>
          <w:sz w:val="24"/>
          <w:szCs w:val="24"/>
        </w:rPr>
        <w:t xml:space="preserve">Sofern </w:t>
      </w:r>
      <w:r w:rsidR="008061B5">
        <w:rPr>
          <w:sz w:val="24"/>
          <w:szCs w:val="24"/>
        </w:rPr>
        <w:t>die jeweiligen gesetzlichen Voraussetzungen vorliegen, besteht auf Ihrer Seite ein Recht auf Auskunft (Art. 15 DSGVO), Berichtigung (Art. 16 DSGVO), Löschung (Art. 17 DSGVO) oder Einschränkung der Verarbeitung Ihrer Daten (Art. 18 DSGVO). Darüber hinaus haben sie ggf. ein Widerspruchsrecht gegen diese Verarbeitung (Art. 21 DSGVO).</w:t>
      </w:r>
    </w:p>
    <w:p w14:paraId="3622940B" w14:textId="77777777" w:rsidR="008061B5" w:rsidRDefault="008061B5" w:rsidP="0087445A">
      <w:pPr>
        <w:spacing w:after="0"/>
        <w:ind w:right="-284"/>
        <w:rPr>
          <w:sz w:val="24"/>
          <w:szCs w:val="24"/>
        </w:rPr>
      </w:pPr>
    </w:p>
    <w:p w14:paraId="238BC375" w14:textId="43D63380" w:rsidR="008061B5" w:rsidRDefault="008061B5" w:rsidP="0087445A">
      <w:pPr>
        <w:spacing w:after="0"/>
        <w:ind w:right="-284"/>
        <w:rPr>
          <w:sz w:val="24"/>
          <w:szCs w:val="24"/>
        </w:rPr>
      </w:pPr>
    </w:p>
    <w:p w14:paraId="0B828C3C" w14:textId="03C8BE53" w:rsidR="008061B5" w:rsidRDefault="008061B5" w:rsidP="0087445A">
      <w:pPr>
        <w:spacing w:after="0"/>
        <w:ind w:right="-284"/>
        <w:rPr>
          <w:b/>
          <w:bCs/>
          <w:sz w:val="24"/>
          <w:szCs w:val="24"/>
        </w:rPr>
      </w:pPr>
      <w:r w:rsidRPr="008061B5">
        <w:rPr>
          <w:b/>
          <w:bCs/>
          <w:sz w:val="24"/>
          <w:szCs w:val="24"/>
        </w:rPr>
        <w:t>Beschwerde und Aufsichtsbehörde</w:t>
      </w:r>
    </w:p>
    <w:p w14:paraId="473A2F9F" w14:textId="1E41CCD1" w:rsidR="008061B5" w:rsidRDefault="008061B5" w:rsidP="0087445A">
      <w:pPr>
        <w:spacing w:after="0"/>
        <w:ind w:right="-284"/>
        <w:rPr>
          <w:b/>
          <w:bCs/>
          <w:sz w:val="24"/>
          <w:szCs w:val="24"/>
        </w:rPr>
      </w:pPr>
    </w:p>
    <w:p w14:paraId="5D5B3089" w14:textId="58241534" w:rsidR="008061B5" w:rsidRDefault="008061B5" w:rsidP="0087445A">
      <w:pPr>
        <w:spacing w:after="0"/>
        <w:ind w:right="-284"/>
        <w:rPr>
          <w:sz w:val="24"/>
          <w:szCs w:val="24"/>
        </w:rPr>
      </w:pPr>
      <w:r w:rsidRPr="008061B5">
        <w:rPr>
          <w:sz w:val="24"/>
          <w:szCs w:val="24"/>
        </w:rPr>
        <w:t xml:space="preserve">Sie </w:t>
      </w:r>
      <w:r>
        <w:rPr>
          <w:sz w:val="24"/>
          <w:szCs w:val="24"/>
        </w:rPr>
        <w:t xml:space="preserve">haben gemäß Art. 77 DSGVO die Möglichkeit, </w:t>
      </w:r>
      <w:r w:rsidR="00497C77">
        <w:rPr>
          <w:sz w:val="24"/>
          <w:szCs w:val="24"/>
        </w:rPr>
        <w:t>Beschwerde bei der zuständigen Landesdatenschutzbehörde zu erheben. In diesem Falle ist dies die zuständige Aufsichtsbehörde:</w:t>
      </w:r>
    </w:p>
    <w:p w14:paraId="7B4E486C" w14:textId="053D63F4" w:rsidR="00497C77" w:rsidRDefault="00497C77" w:rsidP="0087445A">
      <w:pPr>
        <w:spacing w:after="0"/>
        <w:ind w:right="-284"/>
        <w:rPr>
          <w:sz w:val="24"/>
          <w:szCs w:val="24"/>
        </w:rPr>
      </w:pPr>
    </w:p>
    <w:p w14:paraId="1F303FEA" w14:textId="5A1DD28D" w:rsidR="00497C77" w:rsidRDefault="00497C77" w:rsidP="0087445A">
      <w:pPr>
        <w:spacing w:after="0"/>
        <w:ind w:right="-284"/>
        <w:rPr>
          <w:sz w:val="24"/>
          <w:szCs w:val="24"/>
        </w:rPr>
      </w:pPr>
      <w:r>
        <w:rPr>
          <w:sz w:val="24"/>
          <w:szCs w:val="24"/>
        </w:rPr>
        <w:t>Bayerisches Landesamt für Datenschutzaufsicht</w:t>
      </w:r>
    </w:p>
    <w:p w14:paraId="452342F7" w14:textId="2A39CFAA" w:rsidR="00497C77" w:rsidRDefault="00A93354" w:rsidP="0087445A">
      <w:pPr>
        <w:spacing w:after="0"/>
        <w:ind w:right="-284"/>
        <w:rPr>
          <w:sz w:val="24"/>
          <w:szCs w:val="24"/>
        </w:rPr>
      </w:pPr>
      <w:r>
        <w:rPr>
          <w:sz w:val="24"/>
          <w:szCs w:val="24"/>
        </w:rPr>
        <w:t>Promenade 27 (Schloss)</w:t>
      </w:r>
    </w:p>
    <w:p w14:paraId="06E07A03" w14:textId="4FB3B5E1" w:rsidR="00A93354" w:rsidRDefault="00A93354" w:rsidP="0087445A">
      <w:pPr>
        <w:spacing w:after="0"/>
        <w:ind w:right="-284"/>
        <w:rPr>
          <w:sz w:val="24"/>
          <w:szCs w:val="24"/>
        </w:rPr>
      </w:pPr>
      <w:r>
        <w:rPr>
          <w:sz w:val="24"/>
          <w:szCs w:val="24"/>
        </w:rPr>
        <w:t>91522 Ansbach</w:t>
      </w:r>
    </w:p>
    <w:p w14:paraId="3C5546E4" w14:textId="2EFAD24A" w:rsidR="00A93354" w:rsidRDefault="00A93354" w:rsidP="0087445A">
      <w:pPr>
        <w:spacing w:after="0"/>
        <w:ind w:right="-284"/>
        <w:rPr>
          <w:sz w:val="24"/>
          <w:szCs w:val="24"/>
        </w:rPr>
      </w:pPr>
      <w:r>
        <w:rPr>
          <w:sz w:val="24"/>
          <w:szCs w:val="24"/>
        </w:rPr>
        <w:t>Telefon: 0981/53-1300</w:t>
      </w:r>
    </w:p>
    <w:p w14:paraId="676221EB" w14:textId="6EC1AD51" w:rsidR="00A93354" w:rsidRDefault="00A93354" w:rsidP="0087445A">
      <w:pPr>
        <w:spacing w:after="0"/>
        <w:ind w:right="-284"/>
        <w:rPr>
          <w:sz w:val="24"/>
          <w:szCs w:val="24"/>
        </w:rPr>
      </w:pPr>
      <w:r>
        <w:rPr>
          <w:sz w:val="24"/>
          <w:szCs w:val="24"/>
        </w:rPr>
        <w:t>Telefax: 0981/53-5300</w:t>
      </w:r>
    </w:p>
    <w:p w14:paraId="1722F00B" w14:textId="575A082E" w:rsidR="00A93354" w:rsidRDefault="00A93354" w:rsidP="0087445A">
      <w:pPr>
        <w:spacing w:after="0"/>
        <w:ind w:right="-284"/>
        <w:rPr>
          <w:sz w:val="24"/>
          <w:szCs w:val="24"/>
        </w:rPr>
      </w:pPr>
      <w:r>
        <w:rPr>
          <w:sz w:val="24"/>
          <w:szCs w:val="24"/>
        </w:rPr>
        <w:t xml:space="preserve">E-Mail: </w:t>
      </w:r>
      <w:hyperlink r:id="rId5" w:history="1">
        <w:r w:rsidRPr="00143F39">
          <w:rPr>
            <w:rStyle w:val="Hyperlink"/>
            <w:sz w:val="24"/>
            <w:szCs w:val="24"/>
          </w:rPr>
          <w:t>poststelle@lda.bayern.de</w:t>
        </w:r>
      </w:hyperlink>
    </w:p>
    <w:p w14:paraId="6474ACCB" w14:textId="38CED0BB" w:rsidR="00A93354" w:rsidRPr="008061B5" w:rsidRDefault="00A93354" w:rsidP="0087445A">
      <w:pPr>
        <w:spacing w:after="0"/>
        <w:ind w:right="-284"/>
        <w:rPr>
          <w:sz w:val="24"/>
          <w:szCs w:val="24"/>
        </w:rPr>
      </w:pPr>
      <w:r>
        <w:rPr>
          <w:sz w:val="24"/>
          <w:szCs w:val="24"/>
        </w:rPr>
        <w:t>Website: http://www.lda.bayern.de</w:t>
      </w:r>
    </w:p>
    <w:p w14:paraId="02A97929" w14:textId="77777777" w:rsidR="001509E5" w:rsidRDefault="001509E5" w:rsidP="00F051F6">
      <w:pPr>
        <w:ind w:right="-284"/>
        <w:rPr>
          <w:sz w:val="24"/>
          <w:szCs w:val="24"/>
        </w:rPr>
      </w:pPr>
    </w:p>
    <w:p w14:paraId="3A99C069" w14:textId="77777777" w:rsidR="001509E5" w:rsidRDefault="001509E5" w:rsidP="00F051F6">
      <w:pPr>
        <w:ind w:right="-284"/>
        <w:rPr>
          <w:sz w:val="24"/>
          <w:szCs w:val="24"/>
        </w:rPr>
      </w:pPr>
    </w:p>
    <w:p w14:paraId="37773D8F" w14:textId="77777777" w:rsidR="001509E5" w:rsidRDefault="001509E5" w:rsidP="00F051F6">
      <w:pPr>
        <w:ind w:right="-284"/>
        <w:rPr>
          <w:sz w:val="24"/>
          <w:szCs w:val="24"/>
        </w:rPr>
      </w:pPr>
    </w:p>
    <w:p w14:paraId="74817761" w14:textId="77777777" w:rsidR="001509E5" w:rsidRDefault="001509E5" w:rsidP="00F051F6">
      <w:pPr>
        <w:ind w:right="-284"/>
        <w:rPr>
          <w:sz w:val="24"/>
          <w:szCs w:val="24"/>
        </w:rPr>
      </w:pPr>
    </w:p>
    <w:p w14:paraId="25CDBBAD" w14:textId="77777777" w:rsidR="001509E5" w:rsidRPr="00F051F6" w:rsidRDefault="001509E5" w:rsidP="00F051F6">
      <w:pPr>
        <w:ind w:right="-284"/>
        <w:rPr>
          <w:sz w:val="24"/>
          <w:szCs w:val="24"/>
        </w:rPr>
      </w:pPr>
    </w:p>
    <w:p w14:paraId="647985DD" w14:textId="77777777" w:rsidR="000B44D5" w:rsidRDefault="000B44D5"/>
    <w:sectPr w:rsidR="000B44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D224F"/>
    <w:multiLevelType w:val="hybridMultilevel"/>
    <w:tmpl w:val="EA5EB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F6"/>
    <w:rsid w:val="000B44D5"/>
    <w:rsid w:val="001509E5"/>
    <w:rsid w:val="002F4F20"/>
    <w:rsid w:val="00376E62"/>
    <w:rsid w:val="00497C77"/>
    <w:rsid w:val="008061B5"/>
    <w:rsid w:val="0087445A"/>
    <w:rsid w:val="00A93354"/>
    <w:rsid w:val="00C54E04"/>
    <w:rsid w:val="00F0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E84E"/>
  <w15:chartTrackingRefBased/>
  <w15:docId w15:val="{1F92B763-7CC9-4B86-8C59-2F79B75C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1F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51F6"/>
    <w:rPr>
      <w:color w:val="0563C1" w:themeColor="hyperlink"/>
      <w:u w:val="single"/>
    </w:rPr>
  </w:style>
  <w:style w:type="paragraph" w:styleId="Listenabsatz">
    <w:name w:val="List Paragraph"/>
    <w:basedOn w:val="Standard"/>
    <w:uiPriority w:val="34"/>
    <w:qFormat/>
    <w:rsid w:val="002F4F20"/>
    <w:pPr>
      <w:ind w:left="720"/>
      <w:contextualSpacing/>
    </w:pPr>
  </w:style>
  <w:style w:type="character" w:styleId="NichtaufgelsteErwhnung">
    <w:name w:val="Unresolved Mention"/>
    <w:basedOn w:val="Absatz-Standardschriftart"/>
    <w:uiPriority w:val="99"/>
    <w:semiHidden/>
    <w:unhideWhenUsed/>
    <w:rsid w:val="00A93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lda.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Benutzer1</dc:creator>
  <cp:keywords/>
  <dc:description/>
  <cp:lastModifiedBy>Benutzer2</cp:lastModifiedBy>
  <cp:revision>2</cp:revision>
  <dcterms:created xsi:type="dcterms:W3CDTF">2019-07-10T09:03:00Z</dcterms:created>
  <dcterms:modified xsi:type="dcterms:W3CDTF">2019-07-10T09:03:00Z</dcterms:modified>
</cp:coreProperties>
</file>